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EF01D">
      <w:pPr>
        <w:rPr>
          <w:rFonts w:hint="eastAsia" w:eastAsiaTheme="minorEastAsia"/>
          <w:lang w:val="en-US" w:eastAsia="zh-CN"/>
        </w:rPr>
      </w:pPr>
    </w:p>
    <w:p w14:paraId="718F09C8">
      <w:pPr>
        <w:widowControl/>
        <w:shd w:val="clear" w:color="auto" w:fill="FFFFFF"/>
        <w:spacing w:line="375" w:lineRule="atLeast"/>
        <w:ind w:right="960"/>
        <w:jc w:val="left"/>
      </w:pPr>
      <w:r>
        <w:rPr>
          <w:rFonts w:hint="eastAsia" w:ascii="宋体" w:hAnsi="宋体"/>
          <w:b/>
          <w:sz w:val="30"/>
          <w:szCs w:val="30"/>
        </w:rPr>
        <w:t>附件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一</w:t>
      </w:r>
      <w:r>
        <w:rPr>
          <w:rFonts w:hint="eastAsia" w:ascii="宋体" w:hAnsi="宋体"/>
          <w:b/>
          <w:sz w:val="30"/>
          <w:szCs w:val="30"/>
        </w:rPr>
        <w:t>：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响应偏离表</w:t>
      </w:r>
    </w:p>
    <w:p w14:paraId="53A82795"/>
    <w:tbl>
      <w:tblPr>
        <w:tblStyle w:val="2"/>
        <w:tblW w:w="109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796"/>
        <w:gridCol w:w="501"/>
        <w:gridCol w:w="501"/>
        <w:gridCol w:w="3122"/>
        <w:gridCol w:w="1341"/>
        <w:gridCol w:w="1060"/>
        <w:gridCol w:w="2044"/>
        <w:gridCol w:w="1041"/>
      </w:tblGrid>
      <w:tr w14:paraId="36DA5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C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3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设备（服务）名称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A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EB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A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规格参数要求</w:t>
            </w:r>
          </w:p>
          <w:p w14:paraId="0A65D3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（包含技术要求、商务要求）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08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响应型号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60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响应价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8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是/否完全响应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1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4"/>
                <w:u w:val="none"/>
                <w:lang w:val="en-US" w:eastAsia="zh-CN" w:bidi="ar"/>
              </w:rPr>
              <w:t>偏离情况</w:t>
            </w:r>
          </w:p>
        </w:tc>
      </w:tr>
      <w:tr w14:paraId="106CD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7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1D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系列哑铃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8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D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7D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功能：适用于肌力和医疗体操训练，肌力训练，耐力训练。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整体由哑铃支架和成套哑铃组成。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1、支架：外形尺寸≥800×500×770mm，采用冷轧钢管静电喷塑，支架钢管壁厚≥1.0mm，带分层置物槽，底部防滑底座。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2、哑铃质量及数量：1磅/件，共4个；2磅/件，共4个；3磅/件，共4个；4磅/件，共4个；5磅/件，共2个。整套合计18 个康复哑铃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3、哑铃本体材质：内核为铸铁实心配重，外层为彩色防滑全包橡胶包裹，防撞、静音、防磕碰，手感舒适，不伤地面。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4、握柄：防滑圆弧设计，贴合手掌，不易滑脱。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颜色区分：不同重量对应不同配色，便于快速识别选取。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支架分层卡位收纳，整洁规整、取用方便。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边角圆润无毛刺，安全防磕碰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40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EF3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02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3B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340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B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41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OT桌（可调式）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61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F9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8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功能：作业训练用具，供患者进行上肢主动训练。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1、外形尺寸：≥1380mm×800mm×610mm，桌面尺寸≥1230mm×800mm，桌面厚度≥15mm，桌面高度可调，调节范围≥610-850mm。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2、桌面材质：为E0 级高密度环保多层实木板，表面耐磨防刮，免漆防火板饰面，三聚氰胺耐磨饰面，四周全包PUR热熔封边。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3、桌架：桌架为加厚冷轧钢管静电喷塑，桌架钢管壁厚≥1.5mm，配U型稳固地脚及防滑橡胶脚垫，防倾倒、防侧翻，地脚带防滑橡胶脚垫。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4、额定载荷：≥50kg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5、安全：防夹手设计（间隙≤5mm），符合 GB/T 35790-2023 养老设备标准。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E7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091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A60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39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337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4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0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踝关节训练器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89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AF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821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 适用于脚踝屈伸功能障碍者的主动与被动训练。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外形尺寸：≥1070×650×800mm。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材质：主体采用加厚冷轧钢管，表面静电喷塑；坐垫与靠背垫为高密度海绵外包耐磨PU皮革。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座位：坐垫高度≥450mm，宽度≥500mm。坐垫前后可调距离≥100mm。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核心调节： 脚踏板角度可在0°～85°范围内调节。通过手柄前后运动带动脚踏板运动。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承重：坐垫额定承载≥2000N，靠背垫额定承载≥750N。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63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F29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3C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08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46C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5E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1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平行杠（配矫正板）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6A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3B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BE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功能：用于步行训练，矫正不良步态，肌力增强训练。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整机外形尺寸：总长≥3000mm，总宽≥1120mm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扶手杠高度调节范围：780mm～1220mm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双杠内侧宽度调节范围：340mm～640mm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扶手圆杠直径：Φ38mm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静载荷额定承重：≥135kg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材质：扶手立柱/框架为加厚优质钢管，静电喷塑防锈处理；扶手杆为光滑防滑圆钢杠。配置木质矫正板，固定坡度15°。扶手杆静载荷≥135kg，矫正板额定承载≥135kg。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A2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C49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DC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425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D71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DD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8BE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 训练床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1D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DD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3D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功能：用于PT受训者在床上进行各类康复训练活动，助力精细化运动/康复。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外形尺寸：≥1900mm（长）×1200mm（宽）×480mm（高），固定式床面，不升降。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最大额定承重：≥135kg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材质：床架采用加厚冷轧钢管，框架管壁厚≥1.2mm，静电喷塑，四脚带防滑橡胶脚垫。床面软垫为医用蓝色防水PU皮革，内部填充高密度高回弹海绵。全床边角圆弧钝化。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边角全圆弧钝化打磨，无尖锐棱角。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01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FB1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20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E6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F7D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3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46E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下肢功率车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1D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ED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23B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功能：适用于下肢关节活动度、肌力及协调功能训练。采用类自行车踩踏运动，磁控阻力系统。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1、外形尺寸：≥850mm（长）×540mm（宽）×1220mm（高）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2、材质：主车架为加厚优质型钢管材，磷化除锈+静电粉末喷塑防锈处理；坐垫为高密度海绵软包+透气耐磨皮革，坐垫高度可调，调节范围≥730-980mm。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3、阻力调节：8 档磁控阻尼档位，阻力逐级递增、训练强度可调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4、传动结构：静音磁控阻力系统，无摩擦噪音、踩踏顺畅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5、脚踏：防滑全包脚踏，固定绑带，防止滑脱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6、前置扶手：可调角度扶手架，训练上身支撑稳定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7、自带液晶显示屏，实时显示运动时间、距离、消耗卡路里。仿生自行车踩踏轨迹，规范下肢屈伸发力，保护膝踝关节。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8、额定最大承重≥135kg。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33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88F7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F8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5D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7C4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9F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A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姿势矫正镜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C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40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3E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功能：用于全身站立、行走步态实时镜像观察，进行体态矫正和平衡训练。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1、外形尺寸：≥850mm×670mm×1890mm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2、镜面有效尺寸：≥700mm×1700mm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3、镜面材质：采用≥5mm高清防爆钢化玻璃，成像清晰无畸变。反射率≥85%。无尖锐棱角，康复防磕碰，镜面无网格线。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4、材质结构：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镜框为铝合金/金属喷塑边框，软包防撞封边。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支架为加厚冷轧钢管，静电喷塑灰白色，稳固三角支撑结构，底部配置4个静音万向脚轮，可自由移动、定位锁死。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支架后仰倾角固定，放置平稳不倾倒、训练不晃动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无需用电，纯机械落地式结构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8E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965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8D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A7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1E0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F1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2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肘关节牵引训练椅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E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5E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1D0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功能：用于持续性肘关节牵引，针对肘关节屈伸活动受限、关节僵硬、术后粘连进行持续性牵引康复。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结构组成：椅架、气压升降座椅、靠背垫、上臂固定垫、前臂牵引支架、分度角度盘、配重牵引系统、绑带限位组件。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1、外形尺寸：≥1020mm（长）×1210mm（宽）×1180mm（高）。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2、额定承载≥135kg。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3、坐垫高度可调，550～660mm气压升降调节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4、靠背倾角可调（90°～100°）。前臂垫升降：0～180mm上下可调，牵引支架角度：0°～-15°俯仰调节，前臂屈伸活动范围：0°～150°。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5、牵引配重系统：标配配重块1.5kg/块，共4块，可自由组合增减牵引力度。机械滑轮牵引结构，受力平稳、无冲击，保护肘关节带角度分度刻度盘，精准显示屈伸角度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主机架：加厚冷轧钢管，磷化除锈 + 静电喷塑，稳固防锈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坐垫/靠背/上臂垫：高密度高回弹海绵，外包医用防水耐磨 PU 皮革，易清洁、防汗抑菌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绑带：柔性固定绑带，稳固肢体、无压迫损伤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底部防滑脚垫，整机放置稳定不晃动；边角全圆弧钝化防磕碰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无需用电，纯机械气动 + 配重牵引结构。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C2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DE0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38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645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0BC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4E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A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放松按摩器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2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6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9F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功能：通过高频振动放松腰背、肩颈及四肢肌群，缓解肌肉紧张疲劳。立式站姿使用。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1、外形尺寸：≥780mm（长）×480mm（宽）×1000～1250mm（总高），立柱高度≥8档手动调节，每档≥50mm。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2、高频偏心电机振动源，强度多档可调，配备柔性加宽弹力绑带，包裹按摩部位。底部带防滑踏板，边角钝化。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3、供电电源：AC 220V/50Hz，工作噪音≤65dB，额定承重≥135kg。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4、材质：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主机架：加厚冷轧钢管，磷化除锈 + 静电粉末喷塑，防锈稳固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振动主机外壳：ABS 工程塑料，防尘耐摔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按摩悬挂绑带：柔性加宽弹力绑带，贴合腰腹、背部悬挂包裹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底部踏板：防滑耐磨木质 / 复合面板，站立稳固防滑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整机边角圆弧钝化处理，无尖锐棱角，康复适老化防磕碰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71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7DD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D6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4F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558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4E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14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中频脉冲电疗仪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B9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84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A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功能：用于镇痛、改善局部循环、松解粘连、兴奋神经肌肉。适配颈腰椎病、肩周炎、肌肉劳损等康复治疗。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包含：主机、电源适配器、输出导线、理疗电极片（≥6片）、嵌入式软件。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1、中频载波频率：2kHz～10kHz，500Ω负载下最大输出电流≤100mA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2、低频调制频率范围：0～150Hz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3、调制波形（9 种全波形）：方波、尖波、三角波、锯齿波、指数波、正弦波、梯形波、扇形波、脉冲波及组合波形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4、调节幅度：0%、25%、50%、75%、100%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干扰电差频范围：0～200Hz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动态节律：4s～10s；差频变化周期：15s～30s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5、输出通道：2路独立中频输出通道，可同时双人/双部位理疗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内置理疗处方：30 套专业康复处方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透热热敷功能：6档温度可调，应用部位最高温度≤52℃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治疗定时：5～30分钟多档定时，定时误差 ±5%，到时自动停机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强度档位：多级输出强度精细可调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整机噪音：≤60dB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6、显示屏：大屏幕中文段式液晶显示屏，实时显示通道、处方、时间、强度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操作：中文菜单按键操作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机身尺寸≥ 260×170×75mm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7D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C844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BF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E6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6D8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B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B9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肋木滑轮肩梯套组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D4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5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70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功能：上肢力量、肩部活动度、躯干平衡训练，集成三大康复功能。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1、尺寸：肋木≥2200mm（架高）×800mm（宽）×270mm（深），肩梯板 ≥1200mm×300mm（10 级阶梯）。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2、材质：肋木立柱 ≥50mm 304钢管（壁厚≥ 2mm），横杆≥25mm 实心304钢材；肩梯板 8mmABS 材质（防滑纹理）。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3、核心配置：2 套滑轮组件（绳索长≥2000mm，断裂强度≥1000N），配重块 1-8kg 可调；肋木横杆间距 ≥150mm，支持移动（带刹车滚轮）。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4、安全：所有金属件圆滑处理（倒角 R3mm），底部加重（20kg），防倾倒，符合康复设备安全标准。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AA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522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F5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29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CBF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8D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1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胸背部矫正运动器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8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326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FE4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功能：矫正含胸驼背、脊柱侧弯、胸曲异常；结合双侧拉力器同步训练胸背肌群、上肢肌力。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1、外形尺寸：≥1280mm（长）×720mm（宽）×2100mm（高）。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2、最大牵引行程≥1150mm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3、胸背矫正板：额定承载≥70kg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4、脚踏板：防滑材质，额定承重≥135kg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5、配置左右双侧独立滑轮拉力器，共2组，单组配重配重块≥6块，单块≥2kg。单侧最大阻力≥12kg，双侧合计≥ 12块配重。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6、传动结构为滑轮钢索牵引，受力平稳、阻力均匀可调。纯机械配重调节，无需用电，渐进式肌力训练。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7、材质：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主框架：加厚冷轧钢管，磷化除锈 + 静电喷塑，稳固防锈、三角承重结构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胸背矫正板：人体工学弧形贴合板，外包蓝色防水耐磨 PU 软包海绵，贴合腰背、均匀受力矫正脊柱曲度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脚踏平台：防滑实木面板，站立稳固防滑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整机边角全圆弧钝化处理，无尖锐棱角，康复防磕碰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带高度限位与安全锁止，防止超程牵拉损伤。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2B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02E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71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6E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CD3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3D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6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电动轮椅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D0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FF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8F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功能：代步工具，供行动不便者使用，具备电动折叠功能，方便携带和存储，适用于老年人及下肢功能障碍者。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1、整车尺寸：展开外形≥长 1180× 宽 680× 高 1120mm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折叠后尺寸≤长 920× 宽 680× 高 760mm（可放入家用轿车后备箱），后轮为直径≥40cm（560mm）减震越野大轮，前轮为万向防翻小轮，后置防侧翻辅助轮，辅助轮直径≥7cm。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2、最大承重≥150kg，净重≤35kg。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3、电池为24V 20Ah大容量磷酸铁锂电池（可拆卸），平地续航≥35km。电池可循环充放电≥800 次，耐用耐低温。采用双驱500W无刷直流电机，左右轮独立动力，最高时速≤6km/h，5档速度可调。具备EABS电磁智能驻车刹车 + 手动手刹，松手即停、坡道不溜车。爬坡能力≥12°（约 22% 坡度）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4、靠背角度：90°（直立）～160°（无级后仰全躺），可坐姿 / 半躺 / 平躺休息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头枕：3D 加高软靠头枕，颈部支撑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坐垫：高弹透气充气减压坐垫，防褥疮、久坐舒适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扶手：可向上翻起，方便侧身上下轮椅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脚踏：可翻折、可拆卸，不绊脚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车架：加厚碳钢车架（壁厚≥2.0mm），交叉稳固结构、防锈喷塑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减震：四轮四重减震系统，颠簸路面缓冲平稳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安全防护：后置防翻轮、车身防侧翻结构、过流 / 过充 / 过放电池保护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控制器：右手摇杆智能操控（可改左手），集成电源、加减速、倒车、喇叭按键，单手操作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轮胎：防滑耐磨橡胶轮胎，通过坎、小障碍轻松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5、工作温度：-10℃～40℃，室内外通用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折叠方式：手动快速折叠，单人可操作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附加配置：车尾护理推行扶手、侧边收纳储物袋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F3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823E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19E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BA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5D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67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6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引导性上肢协调训练器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BC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A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E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功能：用于上肢灵活性、协调性及反应能力训练，适用于神经康复。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1、外形尺寸≥950mm（长）×630mm（宽）×840mm（高）。训练面板≥80mm×55mm。台板角度可调节，角度≥0~75°。面板包含彩色灯珠引导盘面 + 液晶数显控制面板。手动机械锁紧，定位稳固不滑落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2、功能：LED 灯光及声音引导，4 种训练模式，5 级难度，可设定训练时间（1-9999s）、次数（1-999次）、运动速度（0.2-9.9s/次）。训练模式包括自动引导追踪、顺序点触、循环往返、速度自适应等。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3、供电AC220V/50Hz，数据存储≥10 组用户。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4、主体ABS工程塑料，高透光亚克力面板，医用硅胶按键，主架为加厚冷轧钢管支架，静电喷塑防锈处理，边角钝化。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A8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0AE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FF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13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EB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1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B33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训练用阶梯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73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84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07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功能：模拟真实楼道上下行走训练，恢复下肢步态、站立平衡、膝踝关节活动。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1、外形尺寸≥3320mm（长）×820mm（宽）×1340～1360mm（高）。双侧双向台阶，单侧台阶级数≥4个，配置10cm/12cm台阶。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2、扶手双侧双向，高度可调，调节范围≥310mm。扶手侧向承载≥70kg，阶梯踏板承载≥135kg。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3、机架框架采用加厚冷轧钢管，磷化除锈+静电喷塑防锈处理；踏步板面为防滑耐磨复合面板，边角圆弧钝化。底部落地稳固底座，整体固定结构，训练不晃动、不侧翻。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784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580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AE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A5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B48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A0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A5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坐式扩胸训练器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E4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E8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A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功能：训练胸部和颈项背部肌群，增加肩关节的活动度和稳定性，改善颈项背部肌肉力量，提高胸廓扩张能力，改善呼吸功能障碍。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1、外形尺寸≥980×1080×1260mm。净重≥40kg，额定承重≥150kg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2、阻力系统为双向液压阻尼油缸，大旋钮调节，阻力调节≥10档。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3、材质：主架采用50*100*2mm平椭圆管和40*80*3mm平椭圆管。平椭圆加厚冷轧钢管，钢管壁厚≥2.5mm。坐垫为环保皮革包裹可回收海绵，坐垫外层皮套可替换。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D98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8EF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F8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02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E8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2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0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OT综合训练工作台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4E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9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95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功能：改善手指对指与抓握功能，提升眼手协调、感知认知与图形识别能力，强化上肢稳定性与协调性，支持日常生活活动（ADL）训练。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1、外形尺寸：操作台主体尺寸≥1840×1000×910mm。左右操作台面尺寸≥445mm×360mm×20mm，后操作面板尺寸≥945mm×360mm×20mm。侧板角度可调0°～90°，适合不同身高人群使用；侧板可折叠，节省存放空间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2、配置：上肢协调功能练习器（手指）、分指板、分指板（弧形）、铁棍插板、木插板、套圈（立式）、几何图形插板、认知图形插板、模拟作业工具、上螺丝、上螺母、磁性纽等，不少于10种。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3、材质：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主框架：加厚冷轧钢板 / 实木基材，结构稳固、承重均匀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台面面板：耐磨防水板材，边缘圆角防磕碰。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底部带防滑脚垫 / 带刹脚轮，移动与固定兼顾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整体模块化设计，主台 + 双侧 + 后侧多面板组合，训练场景灵活切换。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E2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65A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6D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09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21B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EA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9D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电动牵引床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C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D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8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功能：适用于颈椎病、腰椎病、腰肌劳损、骨质增生、骨关节移位等病症的治疗。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采用微机CPU软件控制，高感轻触键设定程序，采用直线电机实现牵引动作，并利用先进的OEM电子传感器控制牵引力，具有牵引力实时监测检测，自动修正与预置值偏差。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1、技术参数：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电源电压：AC220V±22V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电源频率：50Hz±1Hz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腰椎最大牵引行程：200mm±5mm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腰椎牵引力：（0～990N）±5%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颈椎最大牵引行程：300mm±5mm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颈椎牵引力：（0～300N）±5%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牵引总时间：(0～99min)±30s可调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牵引时间：(0～9min)±5%可调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间歇时间：(0～90S)±5%可调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牵引速度：8mm/s±2mm/s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产品尺寸（长×宽×高）≥2480×600×730㎜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2、技术特点：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颈腰椎一体化牵引，可针对两个患者分别或同时进行颈椎或腰椎牵引。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牵引力实时监测检测，自动修正与预置值偏差。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- 8种及以上不同的牵引模式，20种治疗参数（病例）存储、读取功能。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设有紧急保护措施（患者应急开关、医务人员操作急退键）。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 数码管显示牵引力、牵引总时间、牵引时间等治疗参数。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65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029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C7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BE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E38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E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5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按摩床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A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72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F5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功能：供康复师对受训者进行手法按摩、物理康复治疗。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1、外形尺寸：≥1900mm（长）×600mm（宽）×650mm（高）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2、床面有效尺寸：≥1850mm×550mm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3、最大安全承重：≥150kg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材质：床架为加厚方形冷轧钢管，壁厚≥1.0mm，静电粉末喷塑防锈处理；四支支撑腿，床腿带防滑脚垫；床面为实木多层板+高密度海绵+医用耐磨PU皮革，软垫为加厚耐磨PU医用皮革，内部填充高密度高回弹海绵，厚度≥30mm；带面部俯卧透气孔 + 防尘塞，边角圆弧打磨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5、辅助配件：侧边自带金属扶手横杆，方便上下。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F7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F2B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90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57D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D8C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B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A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压疮仿真模型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0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DD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F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功能：模拟压力溃疡的四个阶段，显示错综复杂的褥疮类型，供学员练习伤口清洗、分类和评估。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模型显示：老年患者臀部，包含压疮I-IV期（淤血红润期、炎性浸润期、浅度溃疡期、坏死溃疡期）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褥疮类型：窦、瘘、腐痂、褥疮感染、骨头暴露、焦痂、缝合的伤口、疱疹和念珠菌感染等12个以上部位表现。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模型采用PVC/高分子材料，肤质仿真度高。可进行伤口清洗、分类、测量等操作。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4、尺寸≥265mm×335mm（±20mm）。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C0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68E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FB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43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FA8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9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E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心肺复苏模型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C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D1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BC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一、材质要求：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皮肤/体表部分：硅胶/高弹 PVC；头、颈、胸等部位采用不锈钢模具高温注压成型；内部骨架：工程塑料+金属支架。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二、规格要求：模拟人解剖特征明显。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（一）模拟生命体征：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1.初始状态时，模拟人液晶瞳孔散大，颈动脉无搏动。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2.按压过程中，模拟人颈动脉被动搏动，搏动频率与按压频率一致。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3.抢救成功后，模拟人液晶瞳孔恢复正常，颈动脉自主搏动。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（二）液晶瞳孔缩放和颈动脉搏动由开关可开启和关闭。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1.可进行人工呼吸和心外按压。可进行标准气道开放，气道指示灯变亮。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三种操作方式：可进行CPR训练.模式考核和实战考核。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方式一：CPR训练，可进行按压和吹气训练。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方式二：模式考核，在设定的时间内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方式三：实战考核，老师可自行设定操作时间范围.操作标准.循环次数.操作频率.按压和吹气的比例。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（三）控制器显示屏功能：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1.电子监测：电子指示灯显示监测气道开放和按压部位。人工呼吸和胸外按压的正确次数计数和错误次数计数。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2.语音提示：训练和考核中全程中文语音提示，可开启和关闭语音，调节音量。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3.条形码显示吹气量：正确的吹气量为500～600ml-1000ml：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吹气量过少时，条形码为黄色。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吹气量合适时，条形码为绿色。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吹气量过大时，条形码为红色。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吹入的潮气量过快或超大，造成气体进入胃部指示灯显示；数码计数显示；错误六.语言提示；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4.条形码显示按压深度，正确的按压深度5-6cm：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按压深度过少时，条形码为黄色。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按压深度合适时，条形码为绿色。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按压深度过大时，条形码为红色。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5.可自行设定操作正确率。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6.可自行设定操作时间，以秒为单位。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7.操作频率：2020标准100-120次/分，也可自行设定数值。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8.电源状态：采用220V电源，经过稳压器稳压后输出电源12V。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（四）打印机功能：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操作结束后打印操作过程。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单内容涵盖操作方式、意识判断、急救呼吸、脉搏检查、检查呼吸、清除异物、操作频率、按压与吹气比例、循环次数、每个循环操作中按压和吹气的次数、按压正确/错误次数、按压错误的原因和次数.吹气正确/错误的原因和次数、吹气错误的原因、设定时间、操作时间和考核评定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FF8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1A4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84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ED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FBB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46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A5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高龄者模拟体验装置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93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5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E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高龄者模拟体验装置可亲身穿戴“老人行动模拟服”，模拟服根据老年生理变化而设计，包含：1.视觉模拟眼镜1个：材质：特质塑料；尺寸（长*宽）≥195*85mm；镜片颜色：3张白色、1张黄色； 2.隔音耳罩1个（选用复合材料（钢线镀铬+PP+TPE）头箍，黑色PA66脚扣，黑色ABS耳罩外壳，黑色ABS贴片，高密度黑色海绵，黑色PVC外皮包裹的护唇材料，柔软对皮肤无刺激性的全耳保护结构，可旋转可调节活动区，降噪值：SNR34dB）； 3.膝关节限制2个（材质主要采用OK面料，优质莱卡包边，6根定制不锈钢弹簧线粗≥1.2mm，宽度≥1.5cm，4根尼龙魔术贴等）； 4.肘关节限制2个（材质主要采用OK面料，优质莱卡包边，4根定制不锈钢弹簧≥1.2mm，宽度1.5≥cmm，3根尼龙魔术贴等）； 5.脚踝负重沙袋、手腕负重沙袋各2个（手、脚腕负重沙袋材质采用弹性面料，优质铁砂丸，强力魔术贴，方便穿戴。）； 6.折叠拐杖1个：采用铝合金主杆，厚度≥1.2mm，承重≥100kg； 7.模拟驼背前倾带1个：身体前倾带单侧长度≥1100mm（±10mm）； 8.负重背心1个（负重背心采用优质铁砂丸沙包作为负重，材质采用牛津布，海绵，绒布。采用拉链式设计方便穿戴，可以调节尼龙魔术贴，方便让更多人可以体验，8个防脱口袋让沙包不会掉出来）； 9.收纳包1个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6F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CCC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C0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1B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A8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3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其他需要说明事项</w:t>
            </w:r>
          </w:p>
        </w:tc>
        <w:tc>
          <w:tcPr>
            <w:tcW w:w="47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D3D6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1．供货期：自合同签署之日起 10个工作日内按采购人指定地点安装、调试、试运行（用）合格并通过验收。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2．质保期：一年（按国家相关规定限定的质保期：一年 ），质保期自甲方最终验收合格之日起开始计算。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3．售后服务：供应商提供硬件终身保修、软件终身升级维护且采购人具有软件终身使用权，电话报修后12小时内上门服务、48小时内能够排除故障，质保期内以上服务产生的一切费用仅包含在报价（合同价）中；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4．培训（如需培训）：提供不少于1天的主要设备厂商（认证的）工程师安装配置等实操培训课程，场地、交通等与培训相关的费用均由成交供应商承担。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5．验收标准：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（1）验收依据：①符合中华人民共和国国家安全质量标准、环保标准或行业标准；②符合招标文件和响应承诺中甲方认可的合理最佳配置、参数及各项要求；③货物来源国官方标准。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交付物验收标准：①交付清单完整：按合同/响应文件清单逐项核对名称、型号、数量、版本、产地、附件齐全，无缺失、无替换、无降级；②外观与安装合格：设备无破损、无划痕、无变形；安装牢固、布线规范、标志清晰、符合安全与环境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6．付款方式：本项目履约保证金为合同金额的5%（人民币陆仟肆拾元整，￥ ）,合同签订时乙方将履约保证金转至甲方指定帐户，货到甲方指定使用现场安装、调试、试运行合格并通过验收后，乙方按要求开具供货发票，甲方于收到规范、合格的供货发票后15个工作日内支付货款的100%（人民币壹拾贰万捌佰元整，￥ ），履约保证金待履约完成后无息返还。</w:t>
            </w:r>
          </w:p>
        </w:tc>
      </w:tr>
    </w:tbl>
    <w:p w14:paraId="2BC8328F">
      <w:r>
        <w:br w:type="page"/>
      </w:r>
    </w:p>
    <w:p w14:paraId="41A5D8DC">
      <w:pPr>
        <w:spacing w:line="520" w:lineRule="exact"/>
        <w:jc w:val="left"/>
        <w:rPr>
          <w:rFonts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附件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>二</w:t>
      </w:r>
      <w:r>
        <w:rPr>
          <w:rFonts w:hint="eastAsia" w:ascii="宋体" w:hAnsi="宋体" w:cs="宋体"/>
          <w:b/>
          <w:sz w:val="30"/>
          <w:szCs w:val="30"/>
        </w:rPr>
        <w:t xml:space="preserve">：            </w:t>
      </w:r>
    </w:p>
    <w:p w14:paraId="127D354F">
      <w:pPr>
        <w:spacing w:line="520" w:lineRule="exact"/>
        <w:jc w:val="center"/>
        <w:rPr>
          <w:rFonts w:ascii="宋体" w:hAnsi="宋体" w:cs="宋体"/>
          <w:b/>
          <w:bCs/>
          <w:color w:val="000000"/>
          <w:w w:val="96"/>
          <w:sz w:val="30"/>
          <w:szCs w:val="30"/>
        </w:rPr>
      </w:pPr>
      <w:r>
        <w:rPr>
          <w:rFonts w:hint="eastAsia" w:ascii="宋体" w:hAnsi="宋体" w:cs="宋体"/>
          <w:b/>
          <w:bCs/>
          <w:color w:val="000000"/>
          <w:w w:val="96"/>
          <w:sz w:val="30"/>
          <w:szCs w:val="30"/>
        </w:rPr>
        <w:t>报价一览表</w:t>
      </w:r>
    </w:p>
    <w:p w14:paraId="6872D2D1">
      <w:pPr>
        <w:widowControl/>
        <w:spacing w:line="480" w:lineRule="auto"/>
        <w:jc w:val="right"/>
        <w:rPr>
          <w:rFonts w:ascii="宋体" w:hAnsi="宋体" w:cs="宋体"/>
          <w:b/>
          <w:color w:val="000000"/>
          <w:kern w:val="0"/>
          <w:sz w:val="30"/>
          <w:szCs w:val="30"/>
        </w:rPr>
      </w:pPr>
    </w:p>
    <w:p w14:paraId="7F977D0D">
      <w:pPr>
        <w:widowControl/>
        <w:spacing w:line="480" w:lineRule="auto"/>
        <w:jc w:val="left"/>
        <w:rPr>
          <w:rFonts w:ascii="宋体" w:hAnsi="宋体" w:cs="宋体"/>
          <w:b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项目名称：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u w:val="single"/>
          <w:lang w:val="en-US" w:eastAsia="zh-CN"/>
        </w:rPr>
        <w:t>2026年现代服务学院教学科研用设备采购项目</w:t>
      </w:r>
      <w:r>
        <w:rPr>
          <w:rFonts w:hint="eastAsia" w:ascii="宋体" w:hAnsi="宋体" w:cs="宋体"/>
          <w:b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宋体" w:hAnsi="宋体" w:cs="宋体"/>
          <w:b/>
          <w:color w:val="000000"/>
          <w:kern w:val="0"/>
          <w:sz w:val="24"/>
          <w:szCs w:val="24"/>
          <w:u w:val="single"/>
        </w:rPr>
        <w:t xml:space="preserve"> </w:t>
      </w:r>
    </w:p>
    <w:tbl>
      <w:tblPr>
        <w:tblStyle w:val="2"/>
        <w:tblW w:w="9105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1"/>
        <w:gridCol w:w="5584"/>
      </w:tblGrid>
      <w:tr w14:paraId="3B318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3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55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报价单位名称</w:t>
            </w:r>
          </w:p>
        </w:tc>
        <w:tc>
          <w:tcPr>
            <w:tcW w:w="5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11939">
            <w:pPr>
              <w:snapToGrid w:val="0"/>
              <w:spacing w:line="360" w:lineRule="auto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</w:tr>
      <w:tr w14:paraId="4327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3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2B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报价人姓名及联系电话</w:t>
            </w:r>
          </w:p>
        </w:tc>
        <w:tc>
          <w:tcPr>
            <w:tcW w:w="5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E8B6D">
            <w:pPr>
              <w:snapToGrid w:val="0"/>
              <w:spacing w:line="360" w:lineRule="auto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</w:tr>
      <w:tr w14:paraId="72C8B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1" w:hRule="atLeast"/>
        </w:trPr>
        <w:tc>
          <w:tcPr>
            <w:tcW w:w="35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02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总报价</w:t>
            </w:r>
          </w:p>
          <w:p w14:paraId="387F4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（人民币）</w:t>
            </w:r>
          </w:p>
        </w:tc>
        <w:tc>
          <w:tcPr>
            <w:tcW w:w="5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067BF">
            <w:pPr>
              <w:snapToGrid w:val="0"/>
              <w:spacing w:line="360" w:lineRule="auto"/>
              <w:jc w:val="left"/>
              <w:rPr>
                <w:rFonts w:ascii="宋体" w:hAnsi="宋体" w:cs="宋体"/>
                <w:bCs/>
                <w:sz w:val="28"/>
                <w:szCs w:val="28"/>
                <w:u w:val="single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小写：</w:t>
            </w:r>
          </w:p>
        </w:tc>
      </w:tr>
      <w:tr w14:paraId="7F00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1" w:hRule="atLeast"/>
        </w:trPr>
        <w:tc>
          <w:tcPr>
            <w:tcW w:w="35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F0097">
            <w:pPr>
              <w:widowControl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5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660EC">
            <w:pPr>
              <w:snapToGrid w:val="0"/>
              <w:spacing w:line="360" w:lineRule="auto"/>
              <w:jc w:val="left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大写：</w:t>
            </w:r>
          </w:p>
        </w:tc>
      </w:tr>
      <w:tr w14:paraId="748E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atLeast"/>
        </w:trPr>
        <w:tc>
          <w:tcPr>
            <w:tcW w:w="9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0023E">
            <w:pPr>
              <w:adjustRightInd w:val="0"/>
              <w:snapToGrid w:val="0"/>
              <w:spacing w:before="48" w:beforeLines="20" w:after="48" w:afterLines="20" w:line="360" w:lineRule="auto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其他说明：</w:t>
            </w:r>
          </w:p>
          <w:p w14:paraId="3F33EE07">
            <w:pPr>
              <w:adjustRightInd w:val="0"/>
              <w:snapToGrid w:val="0"/>
              <w:spacing w:before="48" w:beforeLines="20" w:after="48" w:afterLines="20" w:line="360" w:lineRule="auto"/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以上报价含税费、运输费、处置费等一切与本项目相关的费用，由报价方负责到甲方指定地点搬运，搬运不得磕碰、损坏甲方房屋墙面、地面、桌面、资产，如因乙方搬运、处置造成的损失及纠纷，均由乙方负责赔偿，如产生纠纷，均由乙方独立承担。</w:t>
            </w:r>
          </w:p>
          <w:p w14:paraId="645D90F4">
            <w:pPr>
              <w:adjustRightInd w:val="0"/>
              <w:snapToGrid w:val="0"/>
              <w:spacing w:before="48" w:beforeLines="20" w:after="48" w:afterLines="20" w:line="360" w:lineRule="auto"/>
              <w:jc w:val="left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</w:p>
        </w:tc>
      </w:tr>
    </w:tbl>
    <w:p w14:paraId="2449BEB3">
      <w:pPr>
        <w:jc w:val="left"/>
        <w:rPr>
          <w:rFonts w:ascii="宋体" w:hAnsi="宋体" w:cs="宋体"/>
          <w:color w:val="000000"/>
          <w:sz w:val="30"/>
          <w:szCs w:val="30"/>
        </w:rPr>
      </w:pPr>
    </w:p>
    <w:p w14:paraId="3C25A5FB">
      <w:pPr>
        <w:jc w:val="left"/>
        <w:rPr>
          <w:rFonts w:ascii="宋体" w:hAnsi="宋体" w:cs="宋体"/>
          <w:color w:val="000000"/>
          <w:sz w:val="24"/>
          <w:szCs w:val="24"/>
        </w:rPr>
      </w:pPr>
    </w:p>
    <w:p w14:paraId="0B5D5691">
      <w:pPr>
        <w:jc w:val="right"/>
        <w:rPr>
          <w:rFonts w:ascii="宋体" w:hAnsi="宋体" w:cs="宋体"/>
          <w:color w:val="000000"/>
          <w:sz w:val="24"/>
          <w:szCs w:val="24"/>
          <w:u w:val="single"/>
        </w:rPr>
      </w:pPr>
      <w:r>
        <w:rPr>
          <w:rFonts w:hint="eastAsia" w:ascii="宋体" w:hAnsi="宋体" w:cs="宋体"/>
          <w:color w:val="000000"/>
          <w:sz w:val="24"/>
          <w:szCs w:val="24"/>
        </w:rPr>
        <w:t>报价单位：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sz w:val="24"/>
          <w:szCs w:val="24"/>
          <w:u w:val="single"/>
        </w:rPr>
        <w:t xml:space="preserve">(盖章)     </w:t>
      </w:r>
    </w:p>
    <w:p w14:paraId="16CEBDFD">
      <w:pPr>
        <w:jc w:val="right"/>
        <w:rPr>
          <w:rFonts w:ascii="宋体" w:hAnsi="宋体" w:cs="宋体"/>
          <w:color w:val="000000"/>
          <w:sz w:val="24"/>
          <w:szCs w:val="24"/>
        </w:rPr>
      </w:pPr>
    </w:p>
    <w:p w14:paraId="145B4710">
      <w:pPr>
        <w:jc w:val="right"/>
        <w:rPr>
          <w:rFonts w:ascii="宋体" w:hAnsi="宋体" w:cs="宋体"/>
          <w:color w:val="000000"/>
          <w:sz w:val="24"/>
          <w:szCs w:val="24"/>
        </w:rPr>
      </w:pPr>
    </w:p>
    <w:p w14:paraId="0CC1F47A">
      <w:pPr>
        <w:jc w:val="right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 xml:space="preserve">                      日    期：</w:t>
      </w:r>
      <w:r>
        <w:rPr>
          <w:rFonts w:hint="eastAsia" w:ascii="宋体" w:hAnsi="宋体" w:cs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 w:val="24"/>
          <w:szCs w:val="24"/>
        </w:rPr>
        <w:t>年</w:t>
      </w:r>
      <w:r>
        <w:rPr>
          <w:rFonts w:hint="eastAsia" w:ascii="宋体" w:hAnsi="宋体" w:cs="宋体"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000000"/>
          <w:sz w:val="24"/>
          <w:szCs w:val="24"/>
        </w:rPr>
        <w:t>月</w:t>
      </w:r>
      <w:r>
        <w:rPr>
          <w:rFonts w:hint="eastAsia" w:ascii="宋体" w:hAnsi="宋体" w:cs="宋体"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000000"/>
          <w:sz w:val="24"/>
          <w:szCs w:val="24"/>
        </w:rPr>
        <w:t>日</w:t>
      </w:r>
    </w:p>
    <w:p w14:paraId="5E37EDD1">
      <w:pPr>
        <w:widowControl/>
        <w:jc w:val="left"/>
        <w:rPr>
          <w:rFonts w:ascii="宋体" w:hAnsi="宋体" w:cs="宋体"/>
          <w:color w:val="000000"/>
          <w:kern w:val="0"/>
          <w:sz w:val="24"/>
        </w:rPr>
        <w:sectPr>
          <w:pgSz w:w="11906" w:h="16838"/>
          <w:pgMar w:top="1440" w:right="1797" w:bottom="1440" w:left="1797" w:header="851" w:footer="992" w:gutter="0"/>
          <w:pgNumType w:fmt="decimal"/>
          <w:cols w:space="720" w:num="1"/>
        </w:sectPr>
      </w:pPr>
    </w:p>
    <w:p w14:paraId="0EFD55B6">
      <w:pPr>
        <w:spacing w:line="520" w:lineRule="exact"/>
        <w:jc w:val="left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附件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三</w:t>
      </w:r>
      <w:r>
        <w:rPr>
          <w:rFonts w:hint="eastAsia" w:ascii="宋体" w:hAnsi="宋体"/>
          <w:b/>
          <w:sz w:val="30"/>
          <w:szCs w:val="30"/>
        </w:rPr>
        <w:t>：报价单位相关</w:t>
      </w:r>
      <w:r>
        <w:rPr>
          <w:rFonts w:ascii="宋体" w:hAnsi="宋体"/>
          <w:b/>
          <w:sz w:val="30"/>
          <w:szCs w:val="30"/>
        </w:rPr>
        <w:t>资</w:t>
      </w:r>
      <w:r>
        <w:rPr>
          <w:rFonts w:hint="eastAsia" w:ascii="宋体" w:hAnsi="宋体"/>
          <w:b/>
          <w:sz w:val="30"/>
          <w:szCs w:val="30"/>
        </w:rPr>
        <w:t>质</w:t>
      </w:r>
      <w:r>
        <w:rPr>
          <w:rFonts w:ascii="宋体" w:hAnsi="宋体"/>
          <w:b/>
          <w:sz w:val="30"/>
          <w:szCs w:val="30"/>
        </w:rPr>
        <w:t>证明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材料</w:t>
      </w:r>
    </w:p>
    <w:p w14:paraId="4760534E">
      <w:pPr>
        <w:spacing w:line="520" w:lineRule="exact"/>
        <w:jc w:val="left"/>
        <w:rPr>
          <w:rFonts w:ascii="宋体" w:hAnsi="宋体"/>
          <w:b/>
          <w:sz w:val="30"/>
          <w:szCs w:val="30"/>
        </w:rPr>
      </w:pPr>
    </w:p>
    <w:p w14:paraId="27CDD6B3">
      <w:pPr>
        <w:jc w:val="left"/>
        <w:rPr>
          <w:rFonts w:ascii="宋体" w:hAnsi="宋体"/>
        </w:rPr>
      </w:pPr>
    </w:p>
    <w:p w14:paraId="1EB2519E">
      <w:pPr>
        <w:jc w:val="left"/>
        <w:rPr>
          <w:rFonts w:ascii="宋体" w:hAnsi="宋体"/>
        </w:rPr>
      </w:pPr>
    </w:p>
    <w:p w14:paraId="39F1E3E7">
      <w:pPr>
        <w:jc w:val="left"/>
        <w:rPr>
          <w:rFonts w:ascii="宋体" w:hAnsi="宋体"/>
        </w:rPr>
      </w:pPr>
    </w:p>
    <w:p w14:paraId="0FC0F607">
      <w:pPr>
        <w:jc w:val="left"/>
        <w:rPr>
          <w:rFonts w:ascii="宋体" w:hAnsi="宋体"/>
        </w:rPr>
      </w:pPr>
    </w:p>
    <w:p w14:paraId="78AB2D9A">
      <w:pPr>
        <w:jc w:val="left"/>
        <w:rPr>
          <w:rFonts w:ascii="宋体" w:hAnsi="宋体"/>
        </w:rPr>
      </w:pPr>
    </w:p>
    <w:p w14:paraId="5A015C96">
      <w:pPr>
        <w:jc w:val="left"/>
        <w:rPr>
          <w:rFonts w:ascii="宋体" w:hAnsi="宋体"/>
        </w:rPr>
      </w:pPr>
    </w:p>
    <w:p w14:paraId="4768CC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55FB1"/>
    <w:rsid w:val="15655FB1"/>
    <w:rsid w:val="27BF4FFF"/>
    <w:rsid w:val="41704343"/>
    <w:rsid w:val="49912428"/>
    <w:rsid w:val="519B755D"/>
    <w:rsid w:val="786D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7924</Words>
  <Characters>8876</Characters>
  <Lines>0</Lines>
  <Paragraphs>0</Paragraphs>
  <TotalTime>30</TotalTime>
  <ScaleCrop>false</ScaleCrop>
  <LinksUpToDate>false</LinksUpToDate>
  <CharactersWithSpaces>9054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2026-11-03T03:05:00Z</dcterms:created>
  <dc:creator>VIVI</dc:creator>
  <cp:lastModifiedBy>小妞</cp:lastModifiedBy>
  <dcterms:modified xsi:type="dcterms:W3CDTF">2026-11-03T10:52:36Z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C6CF3CEBDC3D40EEAD7297F1596E05A0_13</vt:lpwstr>
  </property>
  <property fmtid="{D5CDD505-2E9C-101B-9397-08002B2CF9AE}" pid="4" name="KSOTemplateDocerSaveRecord">
    <vt:lpwstr>eyJoZGlkIjoiZjFkZGI1ZGU4YjhhYTY4OGMyOGFlMWNmYjQyMTUzYjciLCJ1c2VySWQiOiI0MzMwNjUzNzgifQ==</vt:lpwstr>
  </property>
</Properties>
</file>